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92D9E" w:rsidRDefault="002020E0" w14:paraId="7C6C3E19" w14:textId="77777777">
      <w:pPr>
        <w:pStyle w:val="NormalWeb"/>
      </w:pPr>
      <w:r>
        <w:rPr>
          <w:noProof/>
        </w:rPr>
        <w:drawing>
          <wp:inline distT="0" distB="0" distL="0" distR="0" wp14:anchorId="69C24C8C" wp14:editId="5DFF974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9E" w:rsidRDefault="002020E0" w14:paraId="5F973CF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819"/>
      </w:tblGrid>
      <w:tr w:rsidR="00692D9E" w:rsidTr="5268D042" w14:paraId="7B56D7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2D9E" w:rsidRDefault="002020E0" w14:paraId="480AC1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2D9E" w:rsidRDefault="002020E0" w14:paraId="5FAFEE53" w14:textId="4E11789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C7009">
              <w:rPr>
                <w:rStyle w:val="Forte"/>
                <w:rFonts w:eastAsia="Times New Roman"/>
              </w:rPr>
              <w:t xml:space="preserve">      26/01/2024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92D9E" w:rsidTr="5268D042" w14:paraId="36D1CB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2D9E" w:rsidRDefault="002020E0" w14:paraId="4D96DC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92D9E" w:rsidRDefault="002020E0" w14:paraId="2F8FB2F9" w14:textId="378A8B72">
            <w:pPr>
              <w:rPr>
                <w:rFonts w:eastAsia="Times New Roman"/>
              </w:rPr>
            </w:pPr>
            <w:r w:rsidRPr="5268D042" w:rsidR="002020E0">
              <w:rPr>
                <w:rStyle w:val="Forte"/>
                <w:rFonts w:eastAsia="Times New Roman"/>
              </w:rPr>
              <w:t>             </w:t>
            </w:r>
            <w:r w:rsidRPr="5268D042" w:rsidR="136C9EE4">
              <w:rPr>
                <w:rStyle w:val="Forte"/>
                <w:rFonts w:eastAsia="Times New Roman"/>
              </w:rPr>
              <w:t>119</w:t>
            </w:r>
          </w:p>
        </w:tc>
      </w:tr>
    </w:tbl>
    <w:p w:rsidR="00692D9E" w:rsidRDefault="002020E0" w14:paraId="296E68EE" w14:textId="77777777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:rsidR="00692D9E" w:rsidRDefault="002020E0" w14:paraId="0BBC4BC7" w14:textId="31140946">
      <w:pPr>
        <w:pStyle w:val="NormalWeb"/>
      </w:pPr>
      <w:r>
        <w:rPr>
          <w:rStyle w:val="Forte"/>
        </w:rPr>
        <w:t xml:space="preserve">PROCESSO SELETIVO SIMPLIFICADO PARA AUXILIAR DE </w:t>
      </w:r>
      <w:r>
        <w:rPr>
          <w:rStyle w:val="Forte"/>
        </w:rPr>
        <w:t>DOCENTE, EDITAL Nº 187/01/2023 – PROCESSO Nº 136.00138764/2023–54</w:t>
      </w:r>
    </w:p>
    <w:p w:rsidR="00692D9E" w:rsidRDefault="002020E0" w14:paraId="51B3D88D" w14:textId="77777777">
      <w:pPr>
        <w:pStyle w:val="NormalWeb"/>
      </w:pPr>
      <w:r>
        <w:t> </w:t>
      </w:r>
    </w:p>
    <w:p w:rsidR="00692D9E" w:rsidRDefault="002020E0" w14:paraId="7B876918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692D9E" w:rsidRDefault="002020E0" w14:paraId="14D7AFB0" w14:textId="77777777">
      <w:pPr>
        <w:pStyle w:val="NormalWeb"/>
      </w:pPr>
      <w:r>
        <w:t> </w:t>
      </w:r>
    </w:p>
    <w:p w:rsidR="00692D9E" w:rsidRDefault="002020E0" w14:paraId="317BB10E" w14:textId="77777777">
      <w:pPr>
        <w:pStyle w:val="NormalWeb"/>
      </w:pPr>
      <w:r>
        <w:t xml:space="preserve">O Diretor da ESCOLA TÉCNICA ESTADUAL PROFESSORA ERMELINDA GIANNINI TEIXEIRA, da cidade de SANTANA DE PARNAÍBA,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692D9E" w:rsidRDefault="002020E0" w14:paraId="71442FD0" w14:textId="77777777">
      <w:pPr>
        <w:pStyle w:val="NormalWeb"/>
      </w:pPr>
      <w:r>
        <w:t> </w:t>
      </w:r>
    </w:p>
    <w:p w:rsidR="00154E8F" w:rsidRDefault="00154E8F" w14:paraId="2DFD4EBC" w14:textId="662D8268">
      <w:pPr>
        <w:pStyle w:val="NormalWeb"/>
      </w:pPr>
    </w:p>
    <w:sectPr w:rsidR="00154E8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CE"/>
    <w:rsid w:val="00154E8F"/>
    <w:rsid w:val="002020E0"/>
    <w:rsid w:val="00692D9E"/>
    <w:rsid w:val="00EC7009"/>
    <w:rsid w:val="00FE02CE"/>
    <w:rsid w:val="136C9EE4"/>
    <w:rsid w:val="5268D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361C"/>
  <w15:chartTrackingRefBased/>
  <w15:docId w15:val="{E7102BC9-772B-415E-9D84-F587890D7A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2024-01-29T12:09:00.0000000Z</dcterms:created>
  <dcterms:modified xsi:type="dcterms:W3CDTF">2024-01-29T12:13:47.6444207Z</dcterms:modified>
</coreProperties>
</file>